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61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28"/>
        <w:gridCol w:w="4029"/>
        <w:gridCol w:w="4029"/>
        <w:gridCol w:w="4029"/>
      </w:tblGrid>
      <w:tr>
        <w:tblPrEx>
          <w:shd w:val="clear" w:color="auto" w:fill="auto"/>
        </w:tblPrEx>
        <w:trPr>
          <w:trHeight w:val="673" w:hRule="atLeast"/>
        </w:trPr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i w:val="1"/>
                <w:iCs w:val="1"/>
                <w:rtl w:val="0"/>
                <w:lang w:val="en-US"/>
              </w:rPr>
              <w:t xml:space="preserve">Identify corresponding, </w:t>
            </w:r>
            <w:hyperlink r:id="rId4" w:history="1">
              <w:r>
                <w:rPr>
                  <w:rStyle w:val="Hyperlink.0"/>
                  <w:rFonts w:ascii="Arial"/>
                  <w:i w:val="1"/>
                  <w:iCs w:val="1"/>
                  <w:rtl w:val="0"/>
                </w:rPr>
                <w:t>alternate</w:t>
              </w:r>
            </w:hyperlink>
            <w:r>
              <w:rPr>
                <w:rFonts w:ascii="Arial"/>
                <w:i w:val="1"/>
                <w:iCs w:val="1"/>
                <w:rtl w:val="0"/>
                <w:lang w:val="en-US"/>
              </w:rPr>
              <w:t xml:space="preserve"> and co-interior angles when two straight lines are crossed by a </w:t>
            </w:r>
            <w:hyperlink r:id="rId5" w:history="1">
              <w:r>
                <w:rPr>
                  <w:rStyle w:val="Hyperlink.1"/>
                  <w:rFonts w:ascii="Arial"/>
                  <w:i w:val="1"/>
                  <w:iCs w:val="1"/>
                  <w:rtl w:val="0"/>
                </w:rPr>
                <w:t>transversal</w:t>
              </w:r>
            </w:hyperlink>
            <w:r>
              <w:rPr>
                <w:rFonts w:ascii="Arial"/>
                <w:i w:val="1"/>
                <w:iCs w:val="1"/>
                <w:rtl w:val="0"/>
              </w:rPr>
              <w:t xml:space="preserve"> </w:t>
            </w:r>
            <w:hyperlink r:id="rId6" w:history="1">
              <w:r>
                <w:rPr>
                  <w:rStyle w:val="Hyperlink.2"/>
                  <w:rFonts w:ascii="Arial"/>
                  <w:i w:val="1"/>
                  <w:iCs w:val="1"/>
                  <w:color w:val="767676"/>
                  <w:rtl w:val="0"/>
                </w:rPr>
                <w:t>(ACMMG163)</w:t>
              </w:r>
            </w:hyperlink>
          </w:p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Demonstrate that the </w:t>
            </w:r>
            <w:hyperlink r:id="rId7" w:history="1">
              <w:r>
                <w:rPr>
                  <w:rStyle w:val="Hyperlink.3"/>
                  <w:rFonts w:ascii="Arial"/>
                  <w:i w:val="1"/>
                  <w:iCs w:val="1"/>
                  <w:sz w:val="20"/>
                  <w:szCs w:val="20"/>
                  <w:rtl w:val="0"/>
                </w:rPr>
                <w:t>angle</w:t>
              </w:r>
            </w:hyperlink>
            <w:r>
              <w:rPr>
                <w:rFonts w:ascii="Arial"/>
                <w:i w:val="1"/>
                <w:iCs w:val="1"/>
                <w:sz w:val="20"/>
                <w:szCs w:val="20"/>
                <w:rtl w:val="0"/>
              </w:rPr>
              <w:t xml:space="preserve"> </w:t>
            </w:r>
            <w:hyperlink r:id="rId8" w:history="1">
              <w:r>
                <w:rPr>
                  <w:rStyle w:val="Hyperlink.4"/>
                  <w:rFonts w:ascii="Arial"/>
                  <w:i w:val="1"/>
                  <w:iCs w:val="1"/>
                  <w:sz w:val="20"/>
                  <w:szCs w:val="20"/>
                  <w:rtl w:val="0"/>
                </w:rPr>
                <w:t>sum</w:t>
              </w:r>
            </w:hyperlink>
            <w:r>
              <w:rPr>
                <w:rFonts w:ascii="Arial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of a triangle is 180</w:t>
            </w:r>
            <w:r>
              <w:rPr>
                <w:rFonts w:hAnsi="Arial" w:hint="default"/>
                <w:i w:val="1"/>
                <w:iCs w:val="1"/>
                <w:sz w:val="20"/>
                <w:szCs w:val="20"/>
                <w:rtl w:val="0"/>
              </w:rPr>
              <w:t xml:space="preserve">° </w:t>
            </w:r>
            <w:r>
              <w:rPr>
                <w:rFonts w:ascii="Arial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and use this to find the </w:t>
            </w:r>
            <w:hyperlink r:id="rId9" w:history="1">
              <w:r>
                <w:rPr>
                  <w:rStyle w:val="Hyperlink.5"/>
                  <w:rFonts w:ascii="Arial"/>
                  <w:i w:val="1"/>
                  <w:iCs w:val="1"/>
                  <w:sz w:val="20"/>
                  <w:szCs w:val="20"/>
                  <w:rtl w:val="0"/>
                </w:rPr>
                <w:t>angle</w:t>
              </w:r>
            </w:hyperlink>
            <w:r>
              <w:rPr>
                <w:rFonts w:ascii="Arial"/>
                <w:i w:val="1"/>
                <w:iCs w:val="1"/>
                <w:sz w:val="20"/>
                <w:szCs w:val="20"/>
                <w:rtl w:val="0"/>
              </w:rPr>
              <w:t xml:space="preserve"> </w:t>
            </w:r>
            <w:hyperlink r:id="rId10" w:history="1">
              <w:r>
                <w:rPr>
                  <w:rStyle w:val="Hyperlink.6"/>
                  <w:rFonts w:ascii="Arial"/>
                  <w:i w:val="1"/>
                  <w:iCs w:val="1"/>
                  <w:sz w:val="20"/>
                  <w:szCs w:val="20"/>
                  <w:rtl w:val="0"/>
                </w:rPr>
                <w:t>sum</w:t>
              </w:r>
            </w:hyperlink>
            <w:r>
              <w:rPr>
                <w:rFonts w:ascii="Arial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of a quadrilateral </w:t>
            </w:r>
            <w:hyperlink r:id="rId11" w:history="1">
              <w:r>
                <w:rPr>
                  <w:rStyle w:val="Hyperlink.2"/>
                  <w:rFonts w:ascii="Arial"/>
                  <w:i w:val="1"/>
                  <w:iCs w:val="1"/>
                  <w:color w:val="767676"/>
                  <w:sz w:val="20"/>
                  <w:szCs w:val="20"/>
                  <w:rtl w:val="0"/>
                </w:rPr>
                <w:t>(ACMMG166)</w:t>
              </w:r>
            </w:hyperlink>
          </w:p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/>
                <w:i w:val="1"/>
                <w:iCs w:val="1"/>
                <w:rtl w:val="0"/>
                <w:lang w:val="en-US"/>
              </w:rPr>
              <w:t xml:space="preserve">Investigate conditions for two lines to be parallel and solve simple numerical problems using reasoning </w:t>
            </w:r>
            <w:hyperlink r:id="rId12" w:history="1">
              <w:r>
                <w:rPr>
                  <w:rStyle w:val="Hyperlink.2"/>
                  <w:rFonts w:ascii="Arial"/>
                  <w:i w:val="1"/>
                  <w:iCs w:val="1"/>
                  <w:color w:val="767676"/>
                  <w:rtl w:val="0"/>
                </w:rPr>
                <w:t>(ACMMG164)</w:t>
              </w:r>
            </w:hyperlink>
          </w:p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 xml:space="preserve">Question One and Two 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/>
                <w:rtl w:val="0"/>
                <w:lang w:val="en-US"/>
              </w:rPr>
              <w:t>Identifying angle names and relationships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jc w:val="right"/>
            </w:pPr>
            <w:r>
              <w:rPr>
                <w:rFonts w:ascii="Arial"/>
                <w:rtl w:val="0"/>
                <w:lang w:val="en-US"/>
              </w:rPr>
              <w:t>/4</w:t>
            </w:r>
          </w:p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Question Three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/>
                <w:rtl w:val="0"/>
                <w:lang w:val="en-US"/>
              </w:rPr>
              <w:t>Identifying Parallel Lines and Transversals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jc w:val="right"/>
            </w:pPr>
            <w:r>
              <w:rPr>
                <w:rFonts w:ascii="Arial"/>
                <w:rtl w:val="0"/>
                <w:lang w:val="en-US"/>
              </w:rPr>
              <w:t>/3</w:t>
            </w:r>
          </w:p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Question Four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/>
                <w:rtl w:val="0"/>
                <w:lang w:val="en-US"/>
              </w:rPr>
              <w:t>Identifying missing angles on a straight line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jc w:val="right"/>
            </w:pPr>
            <w:r>
              <w:rPr>
                <w:rFonts w:ascii="Arial"/>
                <w:rtl w:val="0"/>
                <w:lang w:val="en-US"/>
              </w:rPr>
              <w:t>/3</w:t>
            </w:r>
          </w:p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Question Five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/>
                <w:rtl w:val="0"/>
                <w:lang w:val="en-US"/>
              </w:rPr>
              <w:t>Identifying missing angles in a triangle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jc w:val="right"/>
            </w:pPr>
            <w:r>
              <w:rPr>
                <w:rFonts w:ascii="Arial"/>
                <w:rtl w:val="0"/>
                <w:lang w:val="en-US"/>
              </w:rPr>
              <w:t>/3</w:t>
            </w:r>
          </w:p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Question Six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/>
                <w:rtl w:val="0"/>
                <w:lang w:val="en-US"/>
              </w:rPr>
              <w:t>Identifying missing angles in a quadrilateral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jc w:val="right"/>
            </w:pPr>
            <w:r>
              <w:rPr>
                <w:rFonts w:ascii="Arial"/>
                <w:rtl w:val="0"/>
                <w:lang w:val="en-US"/>
              </w:rPr>
              <w:t>/3</w:t>
            </w:r>
          </w:p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3" w:hRule="atLeast"/>
        </w:trPr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/>
                <w:b w:val="1"/>
                <w:bCs w:val="1"/>
                <w:rtl w:val="0"/>
                <w:lang w:val="en-US"/>
              </w:rPr>
              <w:t>Question Seven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  <w:r>
              <w:rPr>
                <w:rFonts w:ascii="Arial"/>
                <w:rtl w:val="0"/>
                <w:lang w:val="en-US"/>
              </w:rPr>
              <w:t>Identifying missing angles in parallel lines</w:t>
            </w:r>
          </w:p>
          <w:p>
            <w:pPr>
              <w:pStyle w:val="Table Style 2"/>
              <w:rPr>
                <w:rFonts w:ascii="Arial" w:cs="Arial" w:hAnsi="Arial" w:eastAsia="Arial"/>
              </w:rPr>
            </w:pPr>
          </w:p>
          <w:p>
            <w:pPr>
              <w:pStyle w:val="Table Style 2"/>
              <w:jc w:val="right"/>
            </w:pPr>
            <w:r>
              <w:rPr>
                <w:rFonts w:ascii="Arial"/>
                <w:rtl w:val="0"/>
                <w:lang w:val="en-US"/>
              </w:rPr>
              <w:t>/12</w:t>
            </w:r>
          </w:p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0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/>
                <w:b w:val="1"/>
                <w:bCs w:val="1"/>
                <w:rtl w:val="0"/>
              </w:rPr>
              <w:t xml:space="preserve">Extension </w:t>
            </w:r>
          </w:p>
        </w:tc>
        <w:tc>
          <w:tcPr>
            <w:tcW w:type="dxa" w:w="12086"/>
            <w:gridSpan w:val="3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61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56"/>
        <w:gridCol w:w="805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805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rtl w:val="0"/>
              </w:rPr>
              <w:t>Strengths</w:t>
            </w:r>
          </w:p>
        </w:tc>
        <w:tc>
          <w:tcPr>
            <w:tcW w:type="dxa" w:w="805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Arial"/>
                <w:rtl w:val="0"/>
              </w:rPr>
              <w:t>Weaknesses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05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5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6113"/>
            <w:gridSpan w:val="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/>
                <w:rtl w:val="0"/>
              </w:rPr>
              <w:t>Your report comment:</w:t>
            </w:r>
          </w:p>
        </w:tc>
      </w:tr>
    </w:tbl>
    <w:p>
      <w:pPr>
        <w:pStyle w:val="Body"/>
        <w:bidi w:val="0"/>
      </w:pPr>
    </w:p>
    <w:sectPr>
      <w:headerReference w:type="default" r:id="rId13"/>
      <w:footerReference w:type="default" r:id="rId14"/>
      <w:pgSz w:w="16840" w:h="11900" w:orient="landscape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Janda Safe and Sound Soli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8060"/>
        <w:tab w:val="right" w:pos="16120"/>
        <w:tab w:val="clear" w:pos="9020"/>
      </w:tabs>
      <w:jc w:val="left"/>
      <w:rPr>
        <w:rFonts w:ascii="Janda Safe and Sound Solid" w:cs="Janda Safe and Sound Solid" w:hAnsi="Janda Safe and Sound Solid" w:eastAsia="Janda Safe and Sound Solid"/>
        <w:sz w:val="28"/>
        <w:szCs w:val="28"/>
      </w:rPr>
    </w:pPr>
    <w:r>
      <w:rPr>
        <w:rFonts w:ascii="Janda Safe and Sound Solid"/>
        <w:sz w:val="28"/>
        <w:szCs w:val="28"/>
      </w:rPr>
      <w:tab/>
    </w:r>
    <w:r>
      <w:rPr>
        <w:rFonts w:ascii="Janda Safe and Sound Solid"/>
        <w:sz w:val="28"/>
        <w:szCs w:val="28"/>
        <w:rtl w:val="0"/>
        <w:lang w:val="en-US"/>
      </w:rPr>
      <w:t>Angles and Parallel Lines Test</w:t>
    </w:r>
  </w:p>
  <w:p>
    <w:pPr>
      <w:pStyle w:val="Header &amp; Footer"/>
      <w:tabs>
        <w:tab w:val="center" w:pos="8060"/>
        <w:tab w:val="right" w:pos="16120"/>
        <w:tab w:val="clear" w:pos="9020"/>
      </w:tabs>
      <w:jc w:val="left"/>
    </w:pPr>
    <w:r>
      <w:rPr>
        <w:rFonts w:ascii="Janda Safe and Sound Solid" w:cs="Janda Safe and Sound Solid" w:hAnsi="Janda Safe and Sound Solid" w:eastAsia="Janda Safe and Sound Solid"/>
      </w:rPr>
      <w:tab/>
    </w:r>
    <w:r>
      <w:rPr>
        <w:rFonts w:ascii="Janda Safe and Sound Solid"/>
        <w:sz w:val="24"/>
        <w:szCs w:val="24"/>
        <w:rtl w:val="0"/>
        <w:lang w:val="en-US"/>
      </w:rPr>
      <w:t>Audit and Self Assessment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None">
    <w:name w:val="None"/>
  </w:style>
  <w:style w:type="character" w:styleId="Hyperlink.2">
    <w:name w:val="Hyperlink.2"/>
    <w:basedOn w:val="None"/>
    <w:next w:val="Hyperlink.2"/>
    <w:rPr>
      <w:color w:val="767676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ustraliancurriculum.edu.au/glossary/popup?a=M&amp;t=Alternate" TargetMode="External"/><Relationship Id="rId5" Type="http://schemas.openxmlformats.org/officeDocument/2006/relationships/hyperlink" Target="http://www.australiancurriculum.edu.au/glossary/popup?a=M&amp;t=Transversal" TargetMode="External"/><Relationship Id="rId6" Type="http://schemas.openxmlformats.org/officeDocument/2006/relationships/hyperlink" Target="http://www.australiancurriculum.edu.au/Curriculum/ContentDescription/ACMMG163" TargetMode="External"/><Relationship Id="rId7" Type="http://schemas.openxmlformats.org/officeDocument/2006/relationships/hyperlink" Target="http://www.australiancurriculum.edu.au/glossary/popup?a=M&amp;t=Angle" TargetMode="External"/><Relationship Id="rId8" Type="http://schemas.openxmlformats.org/officeDocument/2006/relationships/hyperlink" Target="http://www.australiancurriculum.edu.au/glossary/popup?a=M&amp;t=Sum" TargetMode="External"/><Relationship Id="rId9" Type="http://schemas.openxmlformats.org/officeDocument/2006/relationships/hyperlink" Target="http://www.australiancurriculum.edu.au/glossary/popup?a=M&amp;t=Angle" TargetMode="External"/><Relationship Id="rId10" Type="http://schemas.openxmlformats.org/officeDocument/2006/relationships/hyperlink" Target="http://www.australiancurriculum.edu.au/glossary/popup?a=M&amp;t=Sum" TargetMode="External"/><Relationship Id="rId11" Type="http://schemas.openxmlformats.org/officeDocument/2006/relationships/hyperlink" Target="http://www.australiancurriculum.edu.au/Curriculum/ContentDescription/ACMMG166" TargetMode="External"/><Relationship Id="rId12" Type="http://schemas.openxmlformats.org/officeDocument/2006/relationships/hyperlink" Target="http://www.australiancurriculum.edu.au/Curriculum/ContentDescription/ACMMG16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